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6E1" w:rsidRDefault="00B141B4">
      <w:pPr>
        <w:rPr>
          <w:sz w:val="28"/>
          <w:szCs w:val="28"/>
        </w:rPr>
      </w:pPr>
      <w:r w:rsidRPr="00B141B4">
        <w:rPr>
          <w:sz w:val="28"/>
          <w:szCs w:val="28"/>
        </w:rPr>
        <w:t>Supplemental Data</w:t>
      </w:r>
      <w:r>
        <w:rPr>
          <w:sz w:val="28"/>
          <w:szCs w:val="28"/>
        </w:rPr>
        <w:t>：</w:t>
      </w:r>
    </w:p>
    <w:p w:rsidR="00B141B4" w:rsidRDefault="00B141B4" w:rsidP="00674F1D">
      <w:pPr>
        <w:spacing w:line="360" w:lineRule="auto"/>
        <w:rPr>
          <w:sz w:val="24"/>
          <w:szCs w:val="24"/>
        </w:rPr>
      </w:pPr>
      <w:r w:rsidRPr="00B141B4">
        <w:rPr>
          <w:sz w:val="24"/>
          <w:szCs w:val="24"/>
        </w:rPr>
        <w:t>M</w:t>
      </w:r>
      <w:r w:rsidRPr="00B141B4">
        <w:rPr>
          <w:rFonts w:hint="eastAsia"/>
          <w:sz w:val="24"/>
          <w:szCs w:val="24"/>
        </w:rPr>
        <w:t>ovie</w:t>
      </w:r>
      <w:r w:rsidRPr="00B141B4">
        <w:rPr>
          <w:sz w:val="24"/>
          <w:szCs w:val="24"/>
        </w:rPr>
        <w:t xml:space="preserve"> S1</w:t>
      </w:r>
      <w:r w:rsidRPr="00B141B4">
        <w:rPr>
          <w:rFonts w:hint="eastAsia"/>
          <w:sz w:val="24"/>
          <w:szCs w:val="24"/>
        </w:rPr>
        <w:t>.</w:t>
      </w:r>
      <w:r w:rsidR="00514178">
        <w:rPr>
          <w:sz w:val="24"/>
          <w:szCs w:val="24"/>
        </w:rPr>
        <w:t xml:space="preserve"> Counting</w:t>
      </w:r>
      <w:r w:rsidRPr="00B141B4">
        <w:rPr>
          <w:sz w:val="24"/>
          <w:szCs w:val="24"/>
        </w:rPr>
        <w:t xml:space="preserve"> process of droplet analysis software</w:t>
      </w:r>
    </w:p>
    <w:p w:rsidR="00674F1D" w:rsidRDefault="00674F1D" w:rsidP="00674F1D">
      <w:pPr>
        <w:spacing w:line="360" w:lineRule="auto"/>
        <w:rPr>
          <w:sz w:val="24"/>
          <w:szCs w:val="24"/>
        </w:rPr>
      </w:pPr>
    </w:p>
    <w:p w:rsidR="00514178" w:rsidRPr="00B141B4" w:rsidRDefault="00674F1D" w:rsidP="00674F1D">
      <w:pPr>
        <w:spacing w:line="360" w:lineRule="auto"/>
        <w:rPr>
          <w:rFonts w:hint="eastAsia"/>
          <w:sz w:val="24"/>
          <w:szCs w:val="24"/>
        </w:rPr>
      </w:pPr>
      <w:r w:rsidRPr="00674F1D">
        <w:rPr>
          <w:sz w:val="24"/>
          <w:szCs w:val="24"/>
        </w:rPr>
        <w:t xml:space="preserve">The area with no droplets in the pipeline is selected as the data reading area. At this time, the brightness value of the current area is recorded as the background brightness by the software. Adjust the brightness and contrast of the video to make the droplets clearer and set the brightness criteria for light and dark droplets. After the video starts playing, the droplets in the pipeline begin to flow, and the droplets flowing through the selected area are </w:t>
      </w:r>
      <w:bookmarkStart w:id="0" w:name="_GoBack"/>
      <w:bookmarkEnd w:id="0"/>
      <w:r w:rsidRPr="00674F1D">
        <w:rPr>
          <w:sz w:val="24"/>
          <w:szCs w:val="24"/>
        </w:rPr>
        <w:t>captured by the software and counted.</w:t>
      </w:r>
    </w:p>
    <w:sectPr w:rsidR="00514178" w:rsidRPr="00B141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75B"/>
    <w:rsid w:val="0036675B"/>
    <w:rsid w:val="00514178"/>
    <w:rsid w:val="00674F1D"/>
    <w:rsid w:val="00B141B4"/>
    <w:rsid w:val="00E91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B15C3F-8604-4572-BBEC-6EDDB279F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45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FBI</dc:creator>
  <cp:keywords/>
  <dc:description/>
  <cp:lastModifiedBy>FBI</cp:lastModifiedBy>
  <cp:revision>2</cp:revision>
  <dcterms:created xsi:type="dcterms:W3CDTF">2019-03-29T09:12:00Z</dcterms:created>
  <dcterms:modified xsi:type="dcterms:W3CDTF">2019-03-29T10:03:00Z</dcterms:modified>
</cp:coreProperties>
</file>